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bCs w:val="1"/>
          <w:outline w:val="0"/>
          <w:color w:val="002060"/>
          <w:u w:color="002060"/>
          <w14:textFill>
            <w14:solidFill>
              <w14:srgbClr w14:val="002060"/>
            </w14:solidFill>
          </w14:textFill>
        </w:rPr>
        <w:drawing>
          <wp:inline distT="0" distB="0" distL="0" distR="0">
            <wp:extent cx="5334000" cy="1266825"/>
            <wp:effectExtent l="0" t="0" r="0" b="0"/>
            <wp:docPr id="1073741825" name="officeArt object" descr="C:\Users\Светлана\Desktop\!!!_ВДПС_ФПГ_19\В колонтитул LOGO NA VD FP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Users\Светлана\Desktop\!!!_ВДПС_ФПГ_19\В колонтитул LOGO NA VD FPG.jpg" descr="C:\Users\Светлана\Desktop\!!!_ВДПС_ФПГ_19\В колонтитул LOGO NA VD FPG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2668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jc w:val="center"/>
        <w:rPr>
          <w:rFonts w:ascii="Times New Roman" w:hAnsi="Times New Roman"/>
          <w:b w:val="1"/>
          <w:bCs w:val="1"/>
          <w:sz w:val="32"/>
          <w:szCs w:val="32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ТЕЛЕКОНФЕРЕНЦИЯ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 вопросам предоставления поддерживающих услуг организациями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акселераторами и механизмов взаимодействия с ними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ru-RU"/>
        </w:rPr>
        <w:t xml:space="preserve">22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 xml:space="preserve">ноября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ru-RU"/>
        </w:rPr>
        <w:t xml:space="preserve">2019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>года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ЗАКЛЮЧИТЕЛЬНАЯ АНКЕТА УЧАСТНИКА ПРОЕКТА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16"/>
          <w:szCs w:val="16"/>
        </w:rPr>
      </w:pPr>
    </w:p>
    <w:tbl>
      <w:tblPr>
        <w:tblW w:w="974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414"/>
        <w:gridCol w:w="5333"/>
      </w:tblGrid>
      <w:tr>
        <w:tblPrEx>
          <w:shd w:val="clear" w:color="auto" w:fill="ced7e7"/>
        </w:tblPrEx>
        <w:trPr>
          <w:trHeight w:val="95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ФИО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 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libri" w:hAnsi="Times New Roman" w:eastAsia="Calibri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Бельский Денис Олегович</w:t>
            </w:r>
          </w:p>
        </w:tc>
      </w:tr>
      <w:tr>
        <w:tblPrEx>
          <w:shd w:val="clear" w:color="auto" w:fill="ced7e7"/>
        </w:tblPrEx>
        <w:trPr>
          <w:trHeight w:val="63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Должность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Директор</w:t>
            </w:r>
          </w:p>
        </w:tc>
      </w:tr>
      <w:tr>
        <w:tblPrEx>
          <w:shd w:val="clear" w:color="auto" w:fill="ced7e7"/>
        </w:tblPrEx>
        <w:trPr>
          <w:trHeight w:val="63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Организация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АНО Центр «Добровольцы серебряного возраста» Калининградской области</w:t>
            </w:r>
          </w:p>
        </w:tc>
      </w:tr>
      <w:tr>
        <w:tblPrEx>
          <w:shd w:val="clear" w:color="auto" w:fill="ced7e7"/>
        </w:tblPrEx>
        <w:trPr>
          <w:trHeight w:val="1076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32"/>
                <w:szCs w:val="32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32"/>
                <w:szCs w:val="32"/>
                <w:rtl w:val="0"/>
                <w:lang w:val="ru-RU"/>
              </w:rPr>
              <w:t>Вопрос</w:t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z w:val="32"/>
                <w:szCs w:val="32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32"/>
                <w:szCs w:val="32"/>
                <w:rtl w:val="0"/>
                <w:lang w:val="ru-RU"/>
              </w:rPr>
              <w:t>Ответ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32"/>
                <w:szCs w:val="32"/>
              </w:rPr>
            </w:r>
          </w:p>
        </w:tc>
      </w:tr>
      <w:tr>
        <w:tblPrEx>
          <w:shd w:val="clear" w:color="auto" w:fill="ced7e7"/>
        </w:tblPrEx>
        <w:trPr>
          <w:trHeight w:val="127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Планируете ли Вы в дальнейшем пользоваться ресурсной поддержкой региональных организаций – акселераторов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?</w:t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Да 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_____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Нет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_____</w:t>
            </w:r>
          </w:p>
        </w:tc>
      </w:tr>
      <w:tr>
        <w:tblPrEx>
          <w:shd w:val="clear" w:color="auto" w:fill="ced7e7"/>
        </w:tblPrEx>
        <w:trPr>
          <w:trHeight w:val="191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?</w:t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Да 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_____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Нет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_____</w:t>
            </w:r>
          </w:p>
        </w:tc>
      </w:tr>
      <w:tr>
        <w:tblPrEx>
          <w:shd w:val="clear" w:color="auto" w:fill="ced7e7"/>
        </w:tblPrEx>
        <w:trPr>
          <w:trHeight w:val="223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?</w:t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ru-RU"/>
              </w:rPr>
              <w:t xml:space="preserve">Да </w:t>
            </w:r>
            <w:r>
              <w:rPr>
                <w:rFonts w:ascii="Times New Roman" w:hAnsi="Times New Roman"/>
                <w:b w:val="1"/>
                <w:bCs w:val="1"/>
                <w:sz w:val="24"/>
                <w:szCs w:val="24"/>
                <w:rtl w:val="0"/>
                <w:lang w:val="ru-RU"/>
              </w:rPr>
              <w:t>_____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4"/>
                <w:szCs w:val="24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Нет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_____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  <w:tr>
        <w:tblPrEx>
          <w:shd w:val="clear" w:color="auto" w:fill="ced7e7"/>
        </w:tblPrEx>
        <w:trPr>
          <w:trHeight w:val="6817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В чем Вы видите причину невысокой коммуникационной активности участников Проекта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форумы дистанционных курсов обучения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Рабочая он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лайн среда «Действуем вместе»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направление Рабочей группе Проекта Форм мониторинга и др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)</w:t>
            </w:r>
            <w:r>
              <w:rPr>
                <w:rFonts w:ascii="Times New Roman" w:cs="Times New Roman" w:hAnsi="Times New Roman" w:eastAsia="Times New Roman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hint="default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Не возникало желания общаться с коллегами и специалистами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______</w:t>
            </w:r>
          </w:p>
          <w:p>
            <w:pPr>
              <w:pStyle w:val="List Paragraph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List Paragraph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Высокая занятость на основной работе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нехватка времени 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______</w:t>
            </w:r>
          </w:p>
          <w:p>
            <w:pPr>
              <w:pStyle w:val="List Paragraph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List Paragraph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Отсутствие вопросов и потребности в консультациях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______</w:t>
            </w:r>
          </w:p>
          <w:p>
            <w:pPr>
              <w:pStyle w:val="List Paragraph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List Paragraph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Отсутствие потребности в установлении взаимодействия с другими организациями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______</w:t>
            </w:r>
          </w:p>
          <w:p>
            <w:pPr>
              <w:pStyle w:val="List Paragraph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List Paragraph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Высокая информативность и нагрузка в процессе участия в Проекте 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______</w:t>
            </w:r>
          </w:p>
          <w:p>
            <w:pPr>
              <w:pStyle w:val="List Paragraph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List Paragraph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Иное ………………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.. ______</w:t>
            </w:r>
            <w:r>
              <w:rPr>
                <w:rFonts w:ascii="Times New Roman" w:cs="Times New Roman" w:hAnsi="Times New Roman" w:eastAsia="Times New Roman"/>
                <w:sz w:val="26"/>
                <w:szCs w:val="26"/>
              </w:rPr>
            </w:r>
          </w:p>
        </w:tc>
      </w:tr>
      <w:tr>
        <w:tblPrEx>
          <w:shd w:val="clear" w:color="auto" w:fill="ced7e7"/>
        </w:tblPrEx>
        <w:trPr>
          <w:trHeight w:val="255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Каково </w:t>
            </w: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общее количество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добровольцев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 привлечено Вашей организацией в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2019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голу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?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возможно на ноябрь эта цифра изменилась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в т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ч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для организаций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участников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6"/>
                <w:szCs w:val="26"/>
                <w:rtl w:val="0"/>
                <w:lang w:val="ru-RU"/>
              </w:rPr>
              <w:t>которые направили Форму мониторинга №</w:t>
            </w:r>
            <w:r>
              <w:rPr>
                <w:rFonts w:ascii="Times New Roman" w:hAnsi="Times New Roman"/>
                <w:i w:val="1"/>
                <w:iCs w:val="1"/>
                <w:sz w:val="26"/>
                <w:szCs w:val="26"/>
                <w:rtl w:val="0"/>
                <w:lang w:val="ru-RU"/>
              </w:rPr>
              <w:t>2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)</w:t>
            </w:r>
            <w:r>
              <w:rPr>
                <w:rFonts w:ascii="Times New Roman" w:cs="Times New Roman" w:hAnsi="Times New Roman" w:eastAsia="Times New Roman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10 ______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6"/>
                <w:szCs w:val="26"/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10 ______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6"/>
                <w:szCs w:val="26"/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20 ______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6"/>
                <w:szCs w:val="26"/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30 ______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6"/>
                <w:szCs w:val="26"/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40 ______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6"/>
                <w:szCs w:val="26"/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50 ______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Более 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50 ______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r>
          </w:p>
        </w:tc>
      </w:tr>
      <w:tr>
        <w:tblPrEx>
          <w:shd w:val="clear" w:color="auto" w:fill="ced7e7"/>
        </w:tblPrEx>
        <w:trPr>
          <w:trHeight w:val="319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Каково </w:t>
            </w: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общее количество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благополучателей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которые получили поддержку и услуги добровольцев в  Вашей организации в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2019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году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?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возможно на ноябрь эта цифра изменилась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в т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ч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для организаций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участников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которые направили Форму мониторинга №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2)</w:t>
            </w:r>
            <w:r>
              <w:rPr>
                <w:rFonts w:ascii="Times New Roman" w:cs="Times New Roman" w:hAnsi="Times New Roman" w:eastAsia="Times New Roman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Более 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4300 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чел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87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>Считаете ли Вы полезным участие в Проекте для Вас и Вашей организации в целом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?</w:t>
            </w:r>
            <w:r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sz w:val="26"/>
                <w:szCs w:val="26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6"/>
                <w:szCs w:val="26"/>
                <w:rtl w:val="0"/>
                <w:lang w:val="ru-RU"/>
              </w:rPr>
              <w:t xml:space="preserve">Да </w:t>
            </w:r>
            <w:r>
              <w:rPr>
                <w:rFonts w:ascii="Times New Roman" w:hAnsi="Times New Roman"/>
                <w:b w:val="1"/>
                <w:bCs w:val="1"/>
                <w:sz w:val="26"/>
                <w:szCs w:val="26"/>
                <w:rtl w:val="0"/>
                <w:lang w:val="ru-RU"/>
              </w:rPr>
              <w:t>_____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6"/>
                <w:szCs w:val="26"/>
                <w:rtl w:val="0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Нет 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_____</w:t>
            </w:r>
          </w:p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6"/>
                <w:szCs w:val="26"/>
                <w:lang w:val="ru-RU"/>
              </w:rPr>
            </w:pP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Почему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: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 xml:space="preserve"> Актуализация текущих знаний о добровольчестве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получение готовых обучающих документов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6"/>
                <w:szCs w:val="26"/>
                <w:rtl w:val="0"/>
                <w:lang w:val="ru-RU"/>
              </w:rPr>
              <w:t>взаимодействие с единомышленниками и коллегами из других регионов</w:t>
            </w:r>
            <w:r>
              <w:rPr>
                <w:rFonts w:ascii="Times New Roman" w:hAnsi="Times New Roman"/>
                <w:sz w:val="26"/>
                <w:szCs w:val="26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879" w:hRule="atLeast"/>
        </w:trPr>
        <w:tc>
          <w:tcPr>
            <w:tcW w:type="dxa" w:w="44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libri" w:hAnsi="Times New Roman" w:eastAsia="Calibri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Рекомендации</w:t>
            </w:r>
          </w:p>
        </w:tc>
        <w:tc>
          <w:tcPr>
            <w:tcW w:type="dxa" w:w="5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– Советую уменьшить объём курса 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- 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теории много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;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– подавать информацию в разных форматах 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(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не только тексты и презентации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но и карточки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схемы и видеокурсы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);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– для общения организаций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акселераторов завести чат – это прощу и удобнее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чем общение на сайте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Calibri" w:hAnsi="Times New Roman" w:eastAsia="Calibri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которым сейчас мало пользуются</w:t>
            </w:r>
            <w:r>
              <w:rPr>
                <w:rFonts w:ascii="Times New Roman" w:cs="Calibri" w:hAnsi="Times New Roman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6"/>
                <w:szCs w:val="26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.</w:t>
            </w:r>
          </w:p>
        </w:tc>
      </w:tr>
    </w:tbl>
    <w:p>
      <w:pPr>
        <w:pStyle w:val="Normal.0"/>
        <w:widowControl w:val="0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16"/>
          <w:szCs w:val="16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Благодарим Вас за работу с анкетой </w:t>
      </w:r>
    </w:p>
    <w:p>
      <w:pPr>
        <w:pStyle w:val="Normal.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и желаем успехов в деле развития добровольческой деятельности </w:t>
      </w:r>
    </w:p>
    <w:p>
      <w:pPr>
        <w:pStyle w:val="Normal.0"/>
        <w:spacing w:after="0" w:line="240" w:lineRule="auto"/>
        <w:jc w:val="center"/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в социальной сфере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!</w:t>
      </w:r>
    </w:p>
    <w:sectPr>
      <w:headerReference w:type="default" r:id="rId5"/>
      <w:footerReference w:type="default" r:id="rId6"/>
      <w:pgSz w:w="11900" w:h="16840" w:orient="portrait"/>
      <w:pgMar w:top="709" w:right="850" w:bottom="568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329"/>
        <w:tab w:val="clear" w:pos="9355"/>
      </w:tabs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▪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Wingdings" w:cs="Wingdings" w:hAnsi="Wingdings" w:eastAsia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77"/>
        <w:tab w:val="right" w:pos="9355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